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73D30" w14:textId="0C972A37" w:rsidR="0035440E" w:rsidRPr="0035440E" w:rsidRDefault="0035440E" w:rsidP="003544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440E">
        <w:rPr>
          <w:rFonts w:ascii="Times New Roman" w:hAnsi="Times New Roman" w:cs="Times New Roman"/>
          <w:b/>
          <w:bCs/>
          <w:sz w:val="24"/>
          <w:szCs w:val="24"/>
        </w:rPr>
        <w:t>Supplementary Figures</w:t>
      </w:r>
    </w:p>
    <w:p w14:paraId="18BC21F3" w14:textId="77777777" w:rsidR="0035440E" w:rsidRDefault="0035440E">
      <w:pPr>
        <w:rPr>
          <w:rFonts w:ascii="Times New Roman" w:hAnsi="Times New Roman" w:cs="Times New Roman"/>
          <w:sz w:val="24"/>
          <w:szCs w:val="24"/>
        </w:rPr>
      </w:pPr>
    </w:p>
    <w:p w14:paraId="16403BA8" w14:textId="00DF7C9C" w:rsidR="0035440E" w:rsidRPr="0035440E" w:rsidRDefault="0035440E">
      <w:pPr>
        <w:rPr>
          <w:rFonts w:ascii="Times New Roman" w:hAnsi="Times New Roman" w:cs="Times New Roman"/>
          <w:sz w:val="24"/>
          <w:szCs w:val="24"/>
        </w:rPr>
      </w:pPr>
      <w:r w:rsidRPr="0035440E">
        <w:rPr>
          <w:noProof/>
        </w:rPr>
        <w:drawing>
          <wp:inline distT="0" distB="0" distL="0" distR="0" wp14:anchorId="2623A3B0" wp14:editId="3CB3209B">
            <wp:extent cx="5731510" cy="3558540"/>
            <wp:effectExtent l="0" t="0" r="254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5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363BE" w14:textId="48CDB25B" w:rsidR="00C815C0" w:rsidRPr="0035440E" w:rsidRDefault="00C815C0">
      <w:pPr>
        <w:rPr>
          <w:rFonts w:ascii="Times New Roman" w:hAnsi="Times New Roman" w:cs="Times New Roman"/>
          <w:sz w:val="24"/>
          <w:szCs w:val="24"/>
        </w:rPr>
      </w:pPr>
      <w:r w:rsidRPr="0035440E">
        <w:rPr>
          <w:rFonts w:ascii="Times New Roman" w:hAnsi="Times New Roman" w:cs="Times New Roman"/>
          <w:sz w:val="24"/>
          <w:szCs w:val="24"/>
        </w:rPr>
        <w:t xml:space="preserve">Figure S1. </w:t>
      </w:r>
      <w:r w:rsidR="00B8007A" w:rsidRPr="0035440E">
        <w:rPr>
          <w:rFonts w:ascii="Times New Roman" w:hAnsi="Times New Roman" w:cs="Times New Roman"/>
          <w:sz w:val="24"/>
          <w:szCs w:val="24"/>
        </w:rPr>
        <w:t xml:space="preserve">South-east and south-west coastal regions of Bangladesh (marked using red colour) where shrimp </w:t>
      </w:r>
      <w:proofErr w:type="spellStart"/>
      <w:r w:rsidR="00B8007A" w:rsidRPr="0035440E">
        <w:rPr>
          <w:rFonts w:ascii="Times New Roman" w:hAnsi="Times New Roman" w:cs="Times New Roman"/>
          <w:sz w:val="24"/>
          <w:szCs w:val="24"/>
        </w:rPr>
        <w:t>ghers</w:t>
      </w:r>
      <w:proofErr w:type="spellEnd"/>
      <w:r w:rsidR="00B8007A" w:rsidRPr="0035440E">
        <w:rPr>
          <w:rFonts w:ascii="Times New Roman" w:hAnsi="Times New Roman" w:cs="Times New Roman"/>
          <w:sz w:val="24"/>
          <w:szCs w:val="24"/>
        </w:rPr>
        <w:t xml:space="preserve"> are located</w:t>
      </w:r>
    </w:p>
    <w:p w14:paraId="0C3D121E" w14:textId="3A62F57C" w:rsidR="00D65D08" w:rsidRPr="0035440E" w:rsidRDefault="0035440E">
      <w:pPr>
        <w:rPr>
          <w:rFonts w:ascii="Times New Roman" w:hAnsi="Times New Roman" w:cs="Times New Roman"/>
          <w:sz w:val="24"/>
          <w:szCs w:val="24"/>
        </w:rPr>
      </w:pPr>
      <w:r w:rsidRPr="0035440E">
        <w:rPr>
          <w:noProof/>
        </w:rPr>
        <w:drawing>
          <wp:inline distT="0" distB="0" distL="0" distR="0" wp14:anchorId="1C8A4218" wp14:editId="46102BB8">
            <wp:extent cx="5731510" cy="2732405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5D08" w:rsidRPr="0035440E">
        <w:rPr>
          <w:rFonts w:ascii="Times New Roman" w:hAnsi="Times New Roman" w:cs="Times New Roman"/>
          <w:sz w:val="24"/>
          <w:szCs w:val="24"/>
        </w:rPr>
        <w:t xml:space="preserve">Figure S2. </w:t>
      </w:r>
      <w:r w:rsidR="00753B9A" w:rsidRPr="0035440E">
        <w:rPr>
          <w:rFonts w:ascii="Times New Roman" w:hAnsi="Times New Roman" w:cs="Times New Roman"/>
          <w:sz w:val="24"/>
          <w:szCs w:val="24"/>
        </w:rPr>
        <w:t xml:space="preserve">A. </w:t>
      </w:r>
      <w:r w:rsidR="00C371FC" w:rsidRPr="0035440E">
        <w:rPr>
          <w:rFonts w:ascii="Times New Roman" w:hAnsi="Times New Roman" w:cs="Times New Roman"/>
          <w:sz w:val="24"/>
          <w:szCs w:val="24"/>
        </w:rPr>
        <w:t>L</w:t>
      </w:r>
      <w:r w:rsidR="00753B9A" w:rsidRPr="0035440E">
        <w:rPr>
          <w:rFonts w:ascii="Times New Roman" w:hAnsi="Times New Roman" w:cs="Times New Roman"/>
          <w:sz w:val="24"/>
          <w:szCs w:val="24"/>
        </w:rPr>
        <w:t xml:space="preserve">ane 2: positive shrimp sample from </w:t>
      </w:r>
      <w:proofErr w:type="spellStart"/>
      <w:r w:rsidR="00753B9A" w:rsidRPr="0035440E">
        <w:rPr>
          <w:rFonts w:ascii="Times New Roman" w:hAnsi="Times New Roman" w:cs="Times New Roman"/>
          <w:sz w:val="24"/>
          <w:szCs w:val="24"/>
        </w:rPr>
        <w:t>Satkhira</w:t>
      </w:r>
      <w:proofErr w:type="spellEnd"/>
      <w:r w:rsidR="00753B9A" w:rsidRPr="0035440E">
        <w:rPr>
          <w:rFonts w:ascii="Times New Roman" w:hAnsi="Times New Roman" w:cs="Times New Roman"/>
          <w:sz w:val="24"/>
          <w:szCs w:val="24"/>
        </w:rPr>
        <w:t xml:space="preserve">, lane 3: positive shrimp sample from Cox’s Bazar, lane 4: positive </w:t>
      </w:r>
      <w:r w:rsidR="00753B9A" w:rsidRPr="0035440E">
        <w:rPr>
          <w:rFonts w:ascii="Times New Roman" w:hAnsi="Times New Roman" w:cs="Times New Roman"/>
          <w:i/>
          <w:iCs/>
          <w:sz w:val="24"/>
          <w:szCs w:val="24"/>
        </w:rPr>
        <w:t>Scylla olivacea</w:t>
      </w:r>
      <w:r w:rsidR="00753B9A" w:rsidRPr="0035440E">
        <w:rPr>
          <w:rFonts w:ascii="Times New Roman" w:hAnsi="Times New Roman" w:cs="Times New Roman"/>
          <w:sz w:val="24"/>
          <w:szCs w:val="24"/>
        </w:rPr>
        <w:t xml:space="preserve"> sample from </w:t>
      </w:r>
      <w:proofErr w:type="spellStart"/>
      <w:r w:rsidR="00753B9A" w:rsidRPr="0035440E">
        <w:rPr>
          <w:rFonts w:ascii="Times New Roman" w:hAnsi="Times New Roman" w:cs="Times New Roman"/>
          <w:sz w:val="24"/>
          <w:szCs w:val="24"/>
        </w:rPr>
        <w:t>Satkhira</w:t>
      </w:r>
      <w:proofErr w:type="spellEnd"/>
      <w:r w:rsidR="00753B9A" w:rsidRPr="0035440E">
        <w:rPr>
          <w:rFonts w:ascii="Times New Roman" w:hAnsi="Times New Roman" w:cs="Times New Roman"/>
          <w:sz w:val="24"/>
          <w:szCs w:val="24"/>
        </w:rPr>
        <w:t xml:space="preserve">, lane 5: positive </w:t>
      </w:r>
      <w:r w:rsidR="00753B9A" w:rsidRPr="0035440E">
        <w:rPr>
          <w:rFonts w:ascii="Times New Roman" w:hAnsi="Times New Roman" w:cs="Times New Roman"/>
          <w:i/>
          <w:iCs/>
          <w:sz w:val="24"/>
          <w:szCs w:val="24"/>
        </w:rPr>
        <w:t>Scylla olivacea</w:t>
      </w:r>
      <w:r w:rsidR="00753B9A" w:rsidRPr="0035440E">
        <w:rPr>
          <w:rFonts w:ascii="Times New Roman" w:hAnsi="Times New Roman" w:cs="Times New Roman"/>
          <w:sz w:val="24"/>
          <w:szCs w:val="24"/>
        </w:rPr>
        <w:t xml:space="preserve"> sample from Cox’s Bazar, lane 6: positive control, lane 7: </w:t>
      </w:r>
      <w:r w:rsidR="00C34333" w:rsidRPr="0035440E">
        <w:rPr>
          <w:rFonts w:ascii="Times New Roman" w:hAnsi="Times New Roman" w:cs="Times New Roman"/>
          <w:sz w:val="24"/>
          <w:szCs w:val="24"/>
        </w:rPr>
        <w:t xml:space="preserve">(Negative control) </w:t>
      </w:r>
      <w:r w:rsidR="00753B9A" w:rsidRPr="0035440E">
        <w:rPr>
          <w:rFonts w:ascii="Times New Roman" w:hAnsi="Times New Roman" w:cs="Times New Roman"/>
          <w:sz w:val="24"/>
          <w:szCs w:val="24"/>
        </w:rPr>
        <w:t>sample in which WSSV was not detected</w:t>
      </w:r>
      <w:r w:rsidR="00895AEC" w:rsidRPr="0035440E">
        <w:rPr>
          <w:rFonts w:ascii="Times New Roman" w:hAnsi="Times New Roman" w:cs="Times New Roman"/>
          <w:sz w:val="24"/>
          <w:szCs w:val="24"/>
        </w:rPr>
        <w:t>;</w:t>
      </w:r>
      <w:r w:rsidR="00753B9A" w:rsidRPr="0035440E">
        <w:rPr>
          <w:rFonts w:ascii="Times New Roman" w:hAnsi="Times New Roman" w:cs="Times New Roman"/>
          <w:sz w:val="24"/>
          <w:szCs w:val="24"/>
        </w:rPr>
        <w:t xml:space="preserve"> B. 148 bp product</w:t>
      </w:r>
      <w:r w:rsidR="00C34333" w:rsidRPr="0035440E">
        <w:rPr>
          <w:rFonts w:ascii="Times New Roman" w:hAnsi="Times New Roman" w:cs="Times New Roman"/>
          <w:sz w:val="24"/>
          <w:szCs w:val="24"/>
        </w:rPr>
        <w:t>s</w:t>
      </w:r>
      <w:r w:rsidR="00753B9A" w:rsidRPr="0035440E">
        <w:rPr>
          <w:rFonts w:ascii="Times New Roman" w:hAnsi="Times New Roman" w:cs="Times New Roman"/>
          <w:sz w:val="24"/>
          <w:szCs w:val="24"/>
        </w:rPr>
        <w:t xml:space="preserve"> represent detection confirmation in real-time PCR products from both challenged groups (</w:t>
      </w:r>
      <w:r w:rsidR="00C34333" w:rsidRPr="0035440E">
        <w:rPr>
          <w:rFonts w:ascii="Times New Roman" w:hAnsi="Times New Roman" w:cs="Times New Roman"/>
          <w:sz w:val="24"/>
          <w:szCs w:val="24"/>
        </w:rPr>
        <w:t>E and G represent samples of BD1 and BD2, respectively)</w:t>
      </w:r>
      <w:r w:rsidR="00895AEC" w:rsidRPr="0035440E">
        <w:rPr>
          <w:rFonts w:ascii="Times New Roman" w:hAnsi="Times New Roman" w:cs="Times New Roman"/>
          <w:sz w:val="24"/>
          <w:szCs w:val="24"/>
        </w:rPr>
        <w:t>;</w:t>
      </w:r>
      <w:r w:rsidR="00C34333" w:rsidRPr="0035440E">
        <w:rPr>
          <w:rFonts w:ascii="Times New Roman" w:hAnsi="Times New Roman" w:cs="Times New Roman"/>
          <w:sz w:val="24"/>
          <w:szCs w:val="24"/>
        </w:rPr>
        <w:t xml:space="preserve"> C. </w:t>
      </w:r>
      <w:r w:rsidR="00C371FC" w:rsidRPr="0035440E">
        <w:rPr>
          <w:rFonts w:ascii="Times New Roman" w:hAnsi="Times New Roman" w:cs="Times New Roman"/>
          <w:sz w:val="24"/>
          <w:szCs w:val="24"/>
        </w:rPr>
        <w:t xml:space="preserve">Lane 2-3: Samples from control group showing </w:t>
      </w:r>
      <w:r w:rsidR="00C371FC" w:rsidRPr="0035440E">
        <w:rPr>
          <w:rFonts w:ascii="Times New Roman" w:hAnsi="Times New Roman" w:cs="Times New Roman"/>
          <w:sz w:val="24"/>
          <w:szCs w:val="24"/>
        </w:rPr>
        <w:lastRenderedPageBreak/>
        <w:t>no band, lane 4: No template control, lane 5-14: Challenged PL positive in conventional PCR, and lane 15: positive control</w:t>
      </w:r>
      <w:r w:rsidR="00895AEC" w:rsidRPr="0035440E">
        <w:rPr>
          <w:rFonts w:ascii="Times New Roman" w:hAnsi="Times New Roman" w:cs="Times New Roman"/>
          <w:sz w:val="24"/>
          <w:szCs w:val="24"/>
        </w:rPr>
        <w:t xml:space="preserve"> (Lane 1</w:t>
      </w:r>
      <w:r w:rsidR="009E7770" w:rsidRPr="0035440E">
        <w:rPr>
          <w:rFonts w:ascii="Times New Roman" w:hAnsi="Times New Roman" w:cs="Times New Roman"/>
          <w:sz w:val="24"/>
          <w:szCs w:val="24"/>
        </w:rPr>
        <w:t>s</w:t>
      </w:r>
      <w:r w:rsidR="00895AEC" w:rsidRPr="0035440E">
        <w:rPr>
          <w:rFonts w:ascii="Times New Roman" w:hAnsi="Times New Roman" w:cs="Times New Roman"/>
          <w:sz w:val="24"/>
          <w:szCs w:val="24"/>
        </w:rPr>
        <w:t xml:space="preserve"> in A, B and C represent 100 bp ladder)</w:t>
      </w:r>
    </w:p>
    <w:p w14:paraId="690EBF41" w14:textId="4C4D14FA" w:rsidR="00C04D2E" w:rsidRPr="0035440E" w:rsidRDefault="0035440E">
      <w:pPr>
        <w:rPr>
          <w:rFonts w:ascii="Times New Roman" w:hAnsi="Times New Roman" w:cs="Times New Roman"/>
          <w:sz w:val="24"/>
          <w:szCs w:val="24"/>
        </w:rPr>
      </w:pPr>
      <w:r w:rsidRPr="0035440E">
        <w:rPr>
          <w:noProof/>
        </w:rPr>
        <w:drawing>
          <wp:inline distT="0" distB="0" distL="0" distR="0" wp14:anchorId="098F2932" wp14:editId="7DD0CE02">
            <wp:extent cx="5731510" cy="3223260"/>
            <wp:effectExtent l="0" t="0" r="254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4D2E" w:rsidRPr="0035440E">
        <w:rPr>
          <w:rFonts w:ascii="Times New Roman" w:hAnsi="Times New Roman" w:cs="Times New Roman"/>
          <w:sz w:val="24"/>
          <w:szCs w:val="24"/>
        </w:rPr>
        <w:t xml:space="preserve">Figure S3. </w:t>
      </w:r>
      <w:r w:rsidR="00663EB8" w:rsidRPr="0035440E">
        <w:rPr>
          <w:rFonts w:ascii="Times New Roman" w:hAnsi="Times New Roman" w:cs="Times New Roman"/>
          <w:sz w:val="24"/>
          <w:szCs w:val="24"/>
        </w:rPr>
        <w:t>Major mutations of VP28 reported from different countries and hosts (our sequences and previously published sequences downloaded from NCBI were used</w:t>
      </w:r>
      <w:r w:rsidR="006340B2" w:rsidRPr="0035440E">
        <w:rPr>
          <w:rFonts w:ascii="Times New Roman" w:hAnsi="Times New Roman" w:cs="Times New Roman"/>
          <w:sz w:val="24"/>
          <w:szCs w:val="24"/>
        </w:rPr>
        <w:t xml:space="preserve"> for the analysis</w:t>
      </w:r>
      <w:r w:rsidR="00663EB8" w:rsidRPr="0035440E">
        <w:rPr>
          <w:rFonts w:ascii="Times New Roman" w:hAnsi="Times New Roman" w:cs="Times New Roman"/>
          <w:sz w:val="24"/>
          <w:szCs w:val="24"/>
        </w:rPr>
        <w:t>)</w:t>
      </w:r>
    </w:p>
    <w:p w14:paraId="219E27AA" w14:textId="6BFECD43" w:rsidR="001F53C6" w:rsidRPr="0035440E" w:rsidRDefault="0035440E">
      <w:pPr>
        <w:rPr>
          <w:rFonts w:ascii="Times New Roman" w:hAnsi="Times New Roman" w:cs="Times New Roman"/>
          <w:sz w:val="24"/>
          <w:szCs w:val="24"/>
        </w:rPr>
      </w:pPr>
      <w:r w:rsidRPr="0035440E">
        <w:rPr>
          <w:noProof/>
        </w:rPr>
        <w:drawing>
          <wp:inline distT="0" distB="0" distL="0" distR="0" wp14:anchorId="37CEF9CA" wp14:editId="67C73E49">
            <wp:extent cx="5731510" cy="3794125"/>
            <wp:effectExtent l="0" t="0" r="254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9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53C6" w:rsidRPr="0035440E">
        <w:rPr>
          <w:rFonts w:ascii="Times New Roman" w:hAnsi="Times New Roman" w:cs="Times New Roman"/>
          <w:sz w:val="24"/>
          <w:szCs w:val="24"/>
        </w:rPr>
        <w:t xml:space="preserve">Figure S4: VP28 sequences retrieved from previously published whole genome sequences used for making phylogenetic tree using </w:t>
      </w:r>
      <w:proofErr w:type="spellStart"/>
      <w:r w:rsidR="001F53C6" w:rsidRPr="0035440E">
        <w:rPr>
          <w:rFonts w:ascii="Times New Roman" w:hAnsi="Times New Roman" w:cs="Times New Roman"/>
          <w:sz w:val="24"/>
          <w:szCs w:val="24"/>
        </w:rPr>
        <w:t>Geneious</w:t>
      </w:r>
      <w:proofErr w:type="spellEnd"/>
      <w:r w:rsidR="001F53C6" w:rsidRPr="0035440E">
        <w:rPr>
          <w:rFonts w:ascii="Times New Roman" w:hAnsi="Times New Roman" w:cs="Times New Roman"/>
          <w:sz w:val="24"/>
          <w:szCs w:val="24"/>
        </w:rPr>
        <w:t xml:space="preserve"> Prime Trial version 2020</w:t>
      </w:r>
    </w:p>
    <w:p w14:paraId="3566FB9C" w14:textId="70D0FCD7" w:rsidR="007A3163" w:rsidRPr="0035440E" w:rsidRDefault="0035440E">
      <w:pPr>
        <w:rPr>
          <w:rFonts w:ascii="Times New Roman" w:hAnsi="Times New Roman" w:cs="Times New Roman"/>
          <w:sz w:val="24"/>
          <w:szCs w:val="24"/>
        </w:rPr>
      </w:pPr>
      <w:r w:rsidRPr="0035440E">
        <w:rPr>
          <w:noProof/>
        </w:rPr>
        <w:lastRenderedPageBreak/>
        <w:drawing>
          <wp:inline distT="0" distB="0" distL="0" distR="0" wp14:anchorId="59A96E51" wp14:editId="2E378006">
            <wp:extent cx="5731510" cy="3223260"/>
            <wp:effectExtent l="0" t="0" r="254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6C5E" w:rsidRPr="0035440E">
        <w:rPr>
          <w:rFonts w:ascii="Times New Roman" w:hAnsi="Times New Roman" w:cs="Times New Roman"/>
          <w:sz w:val="24"/>
          <w:szCs w:val="24"/>
        </w:rPr>
        <w:t xml:space="preserve">Figure S5. </w:t>
      </w:r>
      <w:r w:rsidR="00895AEC" w:rsidRPr="0035440E">
        <w:rPr>
          <w:rFonts w:ascii="Times New Roman" w:hAnsi="Times New Roman" w:cs="Times New Roman"/>
          <w:sz w:val="24"/>
          <w:szCs w:val="24"/>
        </w:rPr>
        <w:t xml:space="preserve">Lane </w:t>
      </w:r>
      <w:r w:rsidR="009A06C6" w:rsidRPr="0035440E">
        <w:rPr>
          <w:rFonts w:ascii="Times New Roman" w:hAnsi="Times New Roman" w:cs="Times New Roman"/>
          <w:sz w:val="24"/>
          <w:szCs w:val="24"/>
        </w:rPr>
        <w:t xml:space="preserve">1: 100 bp ladder, lane 2-11: infected crabs after exposure to WSSV, and lane 12: crab from control group </w:t>
      </w:r>
      <w:proofErr w:type="gramStart"/>
      <w:r w:rsidR="009A06C6" w:rsidRPr="0035440E">
        <w:rPr>
          <w:rFonts w:ascii="Times New Roman" w:hAnsi="Times New Roman" w:cs="Times New Roman"/>
          <w:sz w:val="24"/>
          <w:szCs w:val="24"/>
        </w:rPr>
        <w:t>( no</w:t>
      </w:r>
      <w:proofErr w:type="gramEnd"/>
      <w:r w:rsidR="009A06C6" w:rsidRPr="0035440E">
        <w:rPr>
          <w:rFonts w:ascii="Times New Roman" w:hAnsi="Times New Roman" w:cs="Times New Roman"/>
          <w:sz w:val="24"/>
          <w:szCs w:val="24"/>
        </w:rPr>
        <w:t xml:space="preserve"> band in the control confirmed samples of other lanes showing bands were positive)</w:t>
      </w:r>
    </w:p>
    <w:p w14:paraId="6A3898C9" w14:textId="631590AE" w:rsidR="0005011C" w:rsidRPr="0035440E" w:rsidRDefault="0035440E" w:rsidP="003544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40E">
        <w:rPr>
          <w:noProof/>
        </w:rPr>
        <w:drawing>
          <wp:inline distT="0" distB="0" distL="0" distR="0" wp14:anchorId="7EA3A956" wp14:editId="619EE9EC">
            <wp:extent cx="5731510" cy="3223260"/>
            <wp:effectExtent l="0" t="0" r="254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6C5E" w:rsidRPr="0035440E">
        <w:rPr>
          <w:rFonts w:ascii="Times New Roman" w:hAnsi="Times New Roman" w:cs="Times New Roman"/>
          <w:sz w:val="24"/>
          <w:szCs w:val="24"/>
        </w:rPr>
        <w:t xml:space="preserve">Figure S6. A. Glycine to Glutamic Acid signifies rigidification and B. Glutamic Acid to Glycine at 167th amino acid position signifies gaining flexibility using </w:t>
      </w:r>
      <w:proofErr w:type="spellStart"/>
      <w:r w:rsidR="005E6C5E" w:rsidRPr="0035440E">
        <w:rPr>
          <w:rFonts w:ascii="Times New Roman" w:hAnsi="Times New Roman" w:cs="Times New Roman"/>
          <w:sz w:val="24"/>
          <w:szCs w:val="24"/>
        </w:rPr>
        <w:t>DynaMut</w:t>
      </w:r>
      <w:proofErr w:type="spellEnd"/>
      <w:r w:rsidR="005E6C5E" w:rsidRPr="0035440E">
        <w:rPr>
          <w:rFonts w:ascii="Times New Roman" w:hAnsi="Times New Roman" w:cs="Times New Roman"/>
          <w:sz w:val="24"/>
          <w:szCs w:val="24"/>
        </w:rPr>
        <w:t xml:space="preserve"> web server</w:t>
      </w:r>
      <w:r w:rsidR="0005011C" w:rsidRPr="0035440E">
        <w:rPr>
          <w:rFonts w:ascii="Times New Roman" w:hAnsi="Times New Roman" w:cs="Times New Roman"/>
          <w:sz w:val="24"/>
          <w:szCs w:val="24"/>
        </w:rPr>
        <w:t xml:space="preserve">. ‘Blue’ signifies a rigidification of the structure (G167E) (Figure S6A) and ‘Red’ represents a gain in flexibility (E167G) (Figure S6B). </w:t>
      </w:r>
    </w:p>
    <w:p w14:paraId="02BAE766" w14:textId="184A379B" w:rsidR="005E6C5E" w:rsidRPr="0035440E" w:rsidRDefault="005E6C5E">
      <w:pPr>
        <w:rPr>
          <w:rFonts w:ascii="Times New Roman" w:hAnsi="Times New Roman" w:cs="Times New Roman"/>
          <w:sz w:val="24"/>
          <w:szCs w:val="24"/>
        </w:rPr>
      </w:pPr>
    </w:p>
    <w:p w14:paraId="6DB7978C" w14:textId="373DCD25" w:rsidR="00753B9A" w:rsidRPr="0035440E" w:rsidRDefault="00753B9A">
      <w:pPr>
        <w:rPr>
          <w:rFonts w:ascii="Times New Roman" w:hAnsi="Times New Roman" w:cs="Times New Roman"/>
          <w:sz w:val="24"/>
          <w:szCs w:val="24"/>
        </w:rPr>
      </w:pPr>
    </w:p>
    <w:p w14:paraId="58F3E4DF" w14:textId="1FA03673" w:rsidR="00753B9A" w:rsidRPr="0035440E" w:rsidRDefault="00753B9A">
      <w:pPr>
        <w:rPr>
          <w:rFonts w:ascii="Times New Roman" w:hAnsi="Times New Roman" w:cs="Times New Roman"/>
          <w:sz w:val="24"/>
          <w:szCs w:val="24"/>
        </w:rPr>
      </w:pPr>
    </w:p>
    <w:p w14:paraId="6055A1C8" w14:textId="502C64D9" w:rsidR="00753B9A" w:rsidRPr="0035440E" w:rsidRDefault="00753B9A">
      <w:pPr>
        <w:rPr>
          <w:rFonts w:ascii="Times New Roman" w:hAnsi="Times New Roman" w:cs="Times New Roman"/>
          <w:sz w:val="24"/>
          <w:szCs w:val="24"/>
        </w:rPr>
      </w:pPr>
    </w:p>
    <w:p w14:paraId="5225C7F3" w14:textId="0E749D6E" w:rsidR="00753B9A" w:rsidRPr="0035440E" w:rsidRDefault="00753B9A">
      <w:pPr>
        <w:rPr>
          <w:rFonts w:ascii="Times New Roman" w:hAnsi="Times New Roman" w:cs="Times New Roman"/>
          <w:sz w:val="24"/>
          <w:szCs w:val="24"/>
        </w:rPr>
      </w:pPr>
    </w:p>
    <w:p w14:paraId="2AC84ADF" w14:textId="77777777" w:rsidR="00753B9A" w:rsidRPr="0035440E" w:rsidRDefault="00753B9A">
      <w:pPr>
        <w:rPr>
          <w:rFonts w:ascii="Times New Roman" w:hAnsi="Times New Roman" w:cs="Times New Roman"/>
          <w:sz w:val="24"/>
          <w:szCs w:val="24"/>
        </w:rPr>
      </w:pPr>
    </w:p>
    <w:sectPr w:rsidR="00753B9A" w:rsidRPr="003544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D69"/>
    <w:rsid w:val="000058F5"/>
    <w:rsid w:val="0004688E"/>
    <w:rsid w:val="0005011C"/>
    <w:rsid w:val="00051527"/>
    <w:rsid w:val="000D0ABF"/>
    <w:rsid w:val="00117FD2"/>
    <w:rsid w:val="00165077"/>
    <w:rsid w:val="001F53C6"/>
    <w:rsid w:val="00233649"/>
    <w:rsid w:val="002C5CBF"/>
    <w:rsid w:val="002D0ACC"/>
    <w:rsid w:val="003139C7"/>
    <w:rsid w:val="003354C9"/>
    <w:rsid w:val="0035440E"/>
    <w:rsid w:val="003E0EA5"/>
    <w:rsid w:val="00470B42"/>
    <w:rsid w:val="004B1927"/>
    <w:rsid w:val="004D5957"/>
    <w:rsid w:val="00516819"/>
    <w:rsid w:val="00552A45"/>
    <w:rsid w:val="00561CBB"/>
    <w:rsid w:val="00582117"/>
    <w:rsid w:val="005C1195"/>
    <w:rsid w:val="005E6C5E"/>
    <w:rsid w:val="006340B2"/>
    <w:rsid w:val="00663EB8"/>
    <w:rsid w:val="00677B51"/>
    <w:rsid w:val="006E3F56"/>
    <w:rsid w:val="00704287"/>
    <w:rsid w:val="007478BA"/>
    <w:rsid w:val="00753B9A"/>
    <w:rsid w:val="00774D20"/>
    <w:rsid w:val="007A3163"/>
    <w:rsid w:val="00823BC3"/>
    <w:rsid w:val="00850D01"/>
    <w:rsid w:val="00863B62"/>
    <w:rsid w:val="00895AEC"/>
    <w:rsid w:val="00945F35"/>
    <w:rsid w:val="00946D69"/>
    <w:rsid w:val="009635EC"/>
    <w:rsid w:val="0098407F"/>
    <w:rsid w:val="00992833"/>
    <w:rsid w:val="009A06C6"/>
    <w:rsid w:val="009E7770"/>
    <w:rsid w:val="00A01A04"/>
    <w:rsid w:val="00A266C0"/>
    <w:rsid w:val="00A40EF3"/>
    <w:rsid w:val="00A87F91"/>
    <w:rsid w:val="00AC3F44"/>
    <w:rsid w:val="00AD4093"/>
    <w:rsid w:val="00AF5163"/>
    <w:rsid w:val="00B8007A"/>
    <w:rsid w:val="00BB25CD"/>
    <w:rsid w:val="00BC64AC"/>
    <w:rsid w:val="00BE2596"/>
    <w:rsid w:val="00BE4014"/>
    <w:rsid w:val="00C04D2E"/>
    <w:rsid w:val="00C34333"/>
    <w:rsid w:val="00C371FC"/>
    <w:rsid w:val="00C70BBD"/>
    <w:rsid w:val="00C815C0"/>
    <w:rsid w:val="00CA404F"/>
    <w:rsid w:val="00D54526"/>
    <w:rsid w:val="00D65D08"/>
    <w:rsid w:val="00D80A7D"/>
    <w:rsid w:val="00D97679"/>
    <w:rsid w:val="00E944AD"/>
    <w:rsid w:val="00EB606B"/>
    <w:rsid w:val="00F1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33675"/>
  <w15:chartTrackingRefBased/>
  <w15:docId w15:val="{0662D113-437A-4B11-8F4E-EF03C0F9E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Shiuly Tinni</dc:creator>
  <cp:keywords/>
  <dc:description/>
  <cp:lastModifiedBy>M. Nazmul Hoque</cp:lastModifiedBy>
  <cp:revision>3</cp:revision>
  <dcterms:created xsi:type="dcterms:W3CDTF">2021-11-28T06:29:00Z</dcterms:created>
  <dcterms:modified xsi:type="dcterms:W3CDTF">2021-11-28T06:30:00Z</dcterms:modified>
</cp:coreProperties>
</file>